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AB" w:rsidRDefault="007151B1">
      <w:pPr>
        <w:jc w:val="right"/>
        <w:rPr>
          <w:sz w:val="20"/>
        </w:rPr>
      </w:pPr>
      <w:r>
        <w:rPr>
          <w:sz w:val="20"/>
        </w:rPr>
        <w:t>HELSINGBORG 2012-10-08</w:t>
      </w:r>
    </w:p>
    <w:p w:rsidR="00A534AB" w:rsidRDefault="00A534AB">
      <w:pPr>
        <w:jc w:val="right"/>
        <w:rPr>
          <w:sz w:val="20"/>
        </w:rPr>
      </w:pPr>
    </w:p>
    <w:p w:rsidR="00A534AB" w:rsidRDefault="00A534AB">
      <w:pPr>
        <w:jc w:val="center"/>
        <w:rPr>
          <w:sz w:val="20"/>
        </w:rPr>
      </w:pPr>
    </w:p>
    <w:p w:rsidR="00A534AB" w:rsidRDefault="00A534AB">
      <w:pPr>
        <w:jc w:val="center"/>
        <w:rPr>
          <w:sz w:val="20"/>
        </w:rPr>
      </w:pPr>
    </w:p>
    <w:p w:rsidR="00A534AB" w:rsidRDefault="00A534AB">
      <w:pPr>
        <w:jc w:val="center"/>
        <w:rPr>
          <w:sz w:val="20"/>
        </w:rPr>
      </w:pPr>
    </w:p>
    <w:p w:rsidR="00A534AB" w:rsidRDefault="007151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FÖRVALTNINGSBERÄTTELSE 2011/12</w:t>
      </w:r>
    </w:p>
    <w:p w:rsidR="00A534AB" w:rsidRDefault="00A534AB">
      <w:pPr>
        <w:pStyle w:val="Rubrik1"/>
        <w:rPr>
          <w:sz w:val="28"/>
        </w:rPr>
      </w:pPr>
      <w:r>
        <w:rPr>
          <w:sz w:val="28"/>
        </w:rPr>
        <w:t>FÖR</w:t>
      </w:r>
    </w:p>
    <w:p w:rsidR="00A534AB" w:rsidRDefault="00A534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RÅÅNS FISKEVÅRDSOMRÅDESFÖRENING ANNO 2000</w:t>
      </w:r>
    </w:p>
    <w:p w:rsidR="00A534AB" w:rsidRDefault="00A534AB">
      <w:pPr>
        <w:jc w:val="center"/>
        <w:rPr>
          <w:sz w:val="20"/>
        </w:rPr>
      </w:pPr>
    </w:p>
    <w:p w:rsidR="00A534AB" w:rsidRDefault="00A534AB">
      <w:pPr>
        <w:pStyle w:val="Rubrik2"/>
      </w:pPr>
      <w:r>
        <w:t>Förvaltningsberättels</w:t>
      </w:r>
      <w:r w:rsidR="007151B1">
        <w:t>en avser perioden 1 augusti 2011</w:t>
      </w:r>
      <w:r w:rsidR="001726D8">
        <w:t xml:space="preserve"> till och med 31 juli 20</w:t>
      </w:r>
      <w:r w:rsidR="007151B1">
        <w:t>12</w:t>
      </w:r>
    </w:p>
    <w:p w:rsidR="00A534AB" w:rsidRDefault="00A534AB"/>
    <w:p w:rsidR="00A534AB" w:rsidRDefault="00A534AB">
      <w:pPr>
        <w:jc w:val="center"/>
        <w:rPr>
          <w:sz w:val="22"/>
        </w:rPr>
      </w:pPr>
    </w:p>
    <w:p w:rsidR="00A534AB" w:rsidRDefault="00A534AB">
      <w:pPr>
        <w:pStyle w:val="Brdtext2"/>
        <w:rPr>
          <w:sz w:val="22"/>
        </w:rPr>
      </w:pPr>
      <w:r>
        <w:rPr>
          <w:sz w:val="22"/>
        </w:rPr>
        <w:t>Rååns fiskevårdsområdesförening (RFVO</w:t>
      </w:r>
      <w:r w:rsidR="0075730F">
        <w:rPr>
          <w:sz w:val="22"/>
        </w:rPr>
        <w:t>F</w:t>
      </w:r>
      <w:r>
        <w:rPr>
          <w:sz w:val="22"/>
        </w:rPr>
        <w:t xml:space="preserve">) har till uppgift att tillvarata fiskerättsinnehavarnas gemensamma intressen samt verka för fiskevårdens bedrivande och utveckling.  Fiskevårdsområdet sträcker sig från landsvägsbron i Gantofta nedströms till Rååns mynning i Råå hamn samt alla biflöden som mynnar i Råån på denna sträcka. </w:t>
      </w:r>
    </w:p>
    <w:p w:rsidR="00A534AB" w:rsidRDefault="00A534AB">
      <w:pPr>
        <w:jc w:val="both"/>
        <w:rPr>
          <w:sz w:val="22"/>
        </w:rPr>
      </w:pPr>
    </w:p>
    <w:p w:rsidR="00A534AB" w:rsidRDefault="00A534AB">
      <w:pPr>
        <w:jc w:val="both"/>
        <w:rPr>
          <w:sz w:val="22"/>
        </w:rPr>
      </w:pPr>
      <w:r>
        <w:rPr>
          <w:sz w:val="22"/>
        </w:rPr>
        <w:t xml:space="preserve">Medlemmar i föreningen utgörs av personer som är ägare av fastighet med tillhörande fiskerätt i Råån på sträckan Gantofta – Råå. Fastighet med tillhörande fiskerätt framgår av aktuell fiskerättsförteckning som upprättas av Lantmäterimyndigheten. </w:t>
      </w:r>
    </w:p>
    <w:p w:rsidR="00A534AB" w:rsidRDefault="00A534AB">
      <w:pPr>
        <w:jc w:val="both"/>
        <w:rPr>
          <w:sz w:val="22"/>
        </w:rPr>
      </w:pPr>
    </w:p>
    <w:p w:rsidR="00A534AB" w:rsidRDefault="00A534AB">
      <w:pPr>
        <w:jc w:val="both"/>
        <w:rPr>
          <w:b/>
          <w:sz w:val="22"/>
        </w:rPr>
      </w:pPr>
      <w:r>
        <w:rPr>
          <w:b/>
          <w:sz w:val="22"/>
        </w:rPr>
        <w:t>Fiskevård</w:t>
      </w:r>
      <w:r w:rsidR="0051723B">
        <w:rPr>
          <w:b/>
          <w:sz w:val="22"/>
        </w:rPr>
        <w:t xml:space="preserve"> mm</w:t>
      </w:r>
    </w:p>
    <w:p w:rsidR="00265862" w:rsidRDefault="0075730F" w:rsidP="00265862">
      <w:pPr>
        <w:jc w:val="both"/>
        <w:rPr>
          <w:sz w:val="22"/>
        </w:rPr>
      </w:pPr>
      <w:r>
        <w:rPr>
          <w:sz w:val="22"/>
        </w:rPr>
        <w:t>RFVOF</w:t>
      </w:r>
      <w:r w:rsidR="00A534AB">
        <w:rPr>
          <w:sz w:val="22"/>
        </w:rPr>
        <w:t xml:space="preserve"> har aktivt arbetat med fiskevårdande insatser under verksamhetsåret. </w:t>
      </w:r>
      <w:r w:rsidR="00265862">
        <w:rPr>
          <w:sz w:val="22"/>
        </w:rPr>
        <w:t xml:space="preserve">Under verksamhetsperioden har löpande underhåll av fiskvägar, röjning för fiskeplatser och fisketillsyn skett. </w:t>
      </w:r>
    </w:p>
    <w:p w:rsidR="00AD6BEF" w:rsidRDefault="00A534AB">
      <w:pPr>
        <w:jc w:val="both"/>
        <w:rPr>
          <w:sz w:val="22"/>
        </w:rPr>
      </w:pPr>
      <w:r>
        <w:rPr>
          <w:sz w:val="22"/>
        </w:rPr>
        <w:t>Arbetet har sket</w:t>
      </w:r>
      <w:r w:rsidR="007151B1">
        <w:rPr>
          <w:sz w:val="22"/>
        </w:rPr>
        <w:t>t i samarbete med Helsingborgs s</w:t>
      </w:r>
      <w:r>
        <w:rPr>
          <w:sz w:val="22"/>
        </w:rPr>
        <w:t xml:space="preserve">tad och </w:t>
      </w:r>
      <w:r w:rsidR="001726D8">
        <w:rPr>
          <w:sz w:val="22"/>
        </w:rPr>
        <w:t xml:space="preserve">med </w:t>
      </w:r>
      <w:r w:rsidR="00992AA3">
        <w:rPr>
          <w:sz w:val="22"/>
        </w:rPr>
        <w:t>Thomas Severinsson AB</w:t>
      </w:r>
      <w:r w:rsidR="00441000">
        <w:rPr>
          <w:sz w:val="22"/>
        </w:rPr>
        <w:t xml:space="preserve"> (TSAB)</w:t>
      </w:r>
      <w:r w:rsidR="00992AA3">
        <w:rPr>
          <w:sz w:val="22"/>
        </w:rPr>
        <w:t xml:space="preserve"> och Skogsvårdsbolaget som entreprenör</w:t>
      </w:r>
      <w:r w:rsidR="0075730F">
        <w:rPr>
          <w:sz w:val="22"/>
        </w:rPr>
        <w:t>, samt av RFVOF</w:t>
      </w:r>
      <w:r w:rsidR="00475B9C">
        <w:rPr>
          <w:sz w:val="22"/>
        </w:rPr>
        <w:t xml:space="preserve"> utsedda fisketillsyningsmän.</w:t>
      </w:r>
      <w:r>
        <w:rPr>
          <w:sz w:val="22"/>
        </w:rPr>
        <w:t xml:space="preserve"> </w:t>
      </w:r>
      <w:r w:rsidR="00265862">
        <w:rPr>
          <w:sz w:val="22"/>
        </w:rPr>
        <w:t xml:space="preserve"> </w:t>
      </w:r>
    </w:p>
    <w:p w:rsidR="00AD6BEF" w:rsidRDefault="00AD6BEF">
      <w:pPr>
        <w:jc w:val="both"/>
        <w:rPr>
          <w:sz w:val="22"/>
        </w:rPr>
      </w:pPr>
    </w:p>
    <w:p w:rsidR="00AD6BEF" w:rsidRDefault="00265862" w:rsidP="00AD6BEF">
      <w:pPr>
        <w:pStyle w:val="Default"/>
      </w:pPr>
      <w:r>
        <w:rPr>
          <w:sz w:val="22"/>
        </w:rPr>
        <w:t xml:space="preserve">Robert Versa, IGNITA Vatten &amp; Fiskevårdsbyrån, </w:t>
      </w:r>
      <w:r w:rsidR="007151B1">
        <w:rPr>
          <w:sz w:val="22"/>
        </w:rPr>
        <w:t xml:space="preserve">har verkat </w:t>
      </w:r>
      <w:r>
        <w:rPr>
          <w:sz w:val="22"/>
        </w:rPr>
        <w:t xml:space="preserve">som fiskevårdexpert för fiskevården i </w:t>
      </w:r>
      <w:proofErr w:type="spellStart"/>
      <w:r>
        <w:rPr>
          <w:sz w:val="22"/>
        </w:rPr>
        <w:t>Råån</w:t>
      </w:r>
      <w:proofErr w:type="spellEnd"/>
      <w:r w:rsidR="007151B1">
        <w:rPr>
          <w:sz w:val="22"/>
        </w:rPr>
        <w:t>, anlitad av Helsingborgs stad</w:t>
      </w:r>
      <w:r>
        <w:rPr>
          <w:sz w:val="22"/>
        </w:rPr>
        <w:t>.</w:t>
      </w:r>
      <w:r w:rsidR="00AD6BEF">
        <w:rPr>
          <w:sz w:val="22"/>
        </w:rPr>
        <w:t xml:space="preserve"> </w:t>
      </w:r>
      <w:r w:rsidR="00AD6BEF">
        <w:rPr>
          <w:sz w:val="22"/>
          <w:szCs w:val="22"/>
        </w:rPr>
        <w:t>Vintern 2011/12</w:t>
      </w:r>
      <w:r w:rsidR="00AD6BEF" w:rsidRPr="00AD6BEF">
        <w:rPr>
          <w:sz w:val="22"/>
          <w:szCs w:val="22"/>
        </w:rPr>
        <w:t xml:space="preserve"> konstaterad</w:t>
      </w:r>
      <w:r w:rsidR="00AD6BEF">
        <w:rPr>
          <w:sz w:val="22"/>
          <w:szCs w:val="22"/>
        </w:rPr>
        <w:t>es lek</w:t>
      </w:r>
      <w:r w:rsidR="00AD6BEF" w:rsidRPr="00AD6BEF">
        <w:rPr>
          <w:sz w:val="22"/>
          <w:szCs w:val="22"/>
        </w:rPr>
        <w:t xml:space="preserve"> på de övre lokalerna i samtliga inventerade biflöden. </w:t>
      </w:r>
    </w:p>
    <w:p w:rsidR="00AD6BEF" w:rsidRPr="005A43D8" w:rsidRDefault="00AD6BEF" w:rsidP="00AD6BEF">
      <w:pPr>
        <w:pStyle w:val="Default"/>
        <w:rPr>
          <w:sz w:val="22"/>
          <w:szCs w:val="22"/>
        </w:rPr>
      </w:pPr>
      <w:r w:rsidRPr="005A43D8">
        <w:rPr>
          <w:sz w:val="22"/>
          <w:szCs w:val="22"/>
        </w:rPr>
        <w:t xml:space="preserve"> </w:t>
      </w:r>
    </w:p>
    <w:p w:rsidR="00AD6BEF" w:rsidRPr="005A43D8" w:rsidRDefault="002A3B7E" w:rsidP="00AD6BEF">
      <w:pPr>
        <w:pStyle w:val="Default"/>
        <w:rPr>
          <w:sz w:val="22"/>
          <w:szCs w:val="22"/>
        </w:rPr>
      </w:pPr>
      <w:r w:rsidRPr="005A43D8">
        <w:rPr>
          <w:sz w:val="22"/>
          <w:szCs w:val="22"/>
        </w:rPr>
        <w:t>U</w:t>
      </w:r>
      <w:r w:rsidR="00AD6BEF" w:rsidRPr="005A43D8">
        <w:rPr>
          <w:sz w:val="22"/>
          <w:szCs w:val="22"/>
        </w:rPr>
        <w:t>tredning av</w:t>
      </w:r>
      <w:r w:rsidRPr="005A43D8">
        <w:rPr>
          <w:sz w:val="22"/>
          <w:szCs w:val="22"/>
        </w:rPr>
        <w:t>seende förbättringar av</w:t>
      </w:r>
      <w:r w:rsidR="00AD6BEF" w:rsidRPr="005A43D8">
        <w:rPr>
          <w:sz w:val="22"/>
          <w:szCs w:val="22"/>
        </w:rPr>
        <w:t xml:space="preserve"> fiskeväg i </w:t>
      </w:r>
      <w:proofErr w:type="spellStart"/>
      <w:r w:rsidR="00AD6BEF" w:rsidRPr="005A43D8">
        <w:rPr>
          <w:sz w:val="22"/>
          <w:szCs w:val="22"/>
        </w:rPr>
        <w:t>Kövlebäcken</w:t>
      </w:r>
      <w:proofErr w:type="spellEnd"/>
      <w:r w:rsidR="00AD6BEF" w:rsidRPr="005A43D8">
        <w:rPr>
          <w:sz w:val="22"/>
          <w:szCs w:val="22"/>
        </w:rPr>
        <w:t xml:space="preserve"> samt utredning av läc</w:t>
      </w:r>
      <w:r w:rsidR="00441000" w:rsidRPr="005A43D8">
        <w:rPr>
          <w:sz w:val="22"/>
          <w:szCs w:val="22"/>
        </w:rPr>
        <w:t>kande damm vid Västergård beställt av Robert Versa</w:t>
      </w:r>
      <w:r w:rsidR="00AD6BEF" w:rsidRPr="005A43D8">
        <w:rPr>
          <w:sz w:val="22"/>
          <w:szCs w:val="22"/>
        </w:rPr>
        <w:t xml:space="preserve">. </w:t>
      </w:r>
    </w:p>
    <w:p w:rsidR="003E2F03" w:rsidRPr="005A43D8" w:rsidRDefault="003E2F03" w:rsidP="003E2F03">
      <w:pPr>
        <w:pStyle w:val="Default"/>
        <w:rPr>
          <w:sz w:val="22"/>
          <w:szCs w:val="22"/>
        </w:rPr>
      </w:pPr>
    </w:p>
    <w:p w:rsidR="003E2F03" w:rsidRPr="005A43D8" w:rsidRDefault="003E2F03" w:rsidP="003E2F03">
      <w:pPr>
        <w:pStyle w:val="Default"/>
        <w:rPr>
          <w:sz w:val="22"/>
          <w:szCs w:val="22"/>
        </w:rPr>
      </w:pPr>
      <w:r w:rsidRPr="005A43D8">
        <w:rPr>
          <w:sz w:val="22"/>
          <w:szCs w:val="22"/>
        </w:rPr>
        <w:t xml:space="preserve">NSVA </w:t>
      </w:r>
      <w:r w:rsidR="00441000" w:rsidRPr="005A43D8">
        <w:rPr>
          <w:sz w:val="22"/>
          <w:szCs w:val="22"/>
        </w:rPr>
        <w:t xml:space="preserve">har utfört </w:t>
      </w:r>
      <w:r w:rsidRPr="005A43D8">
        <w:rPr>
          <w:sz w:val="22"/>
          <w:szCs w:val="22"/>
        </w:rPr>
        <w:t>akut lagning av kraftigt eroderade strandbrinkar i Lu</w:t>
      </w:r>
      <w:r w:rsidR="00441000" w:rsidRPr="005A43D8">
        <w:rPr>
          <w:sz w:val="22"/>
          <w:szCs w:val="22"/>
        </w:rPr>
        <w:t>ssebäcken inne i Råå samhälle där l</w:t>
      </w:r>
      <w:r w:rsidRPr="005A43D8">
        <w:rPr>
          <w:sz w:val="22"/>
          <w:szCs w:val="22"/>
        </w:rPr>
        <w:t xml:space="preserve">ekbäddar som riktar vattnet mot brinkarna </w:t>
      </w:r>
      <w:r w:rsidR="00441000" w:rsidRPr="005A43D8">
        <w:rPr>
          <w:sz w:val="22"/>
          <w:szCs w:val="22"/>
        </w:rPr>
        <w:t xml:space="preserve">är </w:t>
      </w:r>
      <w:r w:rsidRPr="005A43D8">
        <w:rPr>
          <w:sz w:val="22"/>
          <w:szCs w:val="22"/>
        </w:rPr>
        <w:t xml:space="preserve">bidragande orsak. </w:t>
      </w:r>
      <w:r w:rsidR="00441000" w:rsidRPr="005A43D8">
        <w:rPr>
          <w:sz w:val="22"/>
          <w:szCs w:val="22"/>
        </w:rPr>
        <w:t xml:space="preserve">Robert Versa och Martin Sommar har i uppdrag att ta fram förslag på var nya lekbäddar kan placeras i Lussebäcken som kompensation. </w:t>
      </w:r>
    </w:p>
    <w:p w:rsidR="002A3B7E" w:rsidRPr="005A43D8" w:rsidRDefault="002A3B7E" w:rsidP="002A3B7E">
      <w:pPr>
        <w:pStyle w:val="Default"/>
        <w:rPr>
          <w:sz w:val="22"/>
          <w:szCs w:val="22"/>
        </w:rPr>
      </w:pPr>
      <w:r w:rsidRPr="005A43D8">
        <w:rPr>
          <w:sz w:val="22"/>
          <w:szCs w:val="22"/>
        </w:rPr>
        <w:t xml:space="preserve"> </w:t>
      </w:r>
    </w:p>
    <w:p w:rsidR="002A3B7E" w:rsidRPr="005A43D8" w:rsidRDefault="00441000" w:rsidP="002A3B7E">
      <w:pPr>
        <w:pStyle w:val="Default"/>
        <w:rPr>
          <w:sz w:val="22"/>
          <w:szCs w:val="22"/>
        </w:rPr>
      </w:pPr>
      <w:r w:rsidRPr="005A43D8">
        <w:rPr>
          <w:sz w:val="22"/>
          <w:szCs w:val="22"/>
        </w:rPr>
        <w:t xml:space="preserve">Bidrag har beviljats från Länsstyrelsen på </w:t>
      </w:r>
      <w:r w:rsidR="002A3B7E" w:rsidRPr="005A43D8">
        <w:rPr>
          <w:sz w:val="22"/>
          <w:szCs w:val="22"/>
        </w:rPr>
        <w:t>31 250 kr</w:t>
      </w:r>
      <w:r w:rsidRPr="005A43D8">
        <w:rPr>
          <w:sz w:val="22"/>
          <w:szCs w:val="22"/>
        </w:rPr>
        <w:t xml:space="preserve">, 50% av totalkostnaden, </w:t>
      </w:r>
      <w:r w:rsidR="002A3B7E" w:rsidRPr="005A43D8">
        <w:rPr>
          <w:sz w:val="22"/>
          <w:szCs w:val="22"/>
        </w:rPr>
        <w:t xml:space="preserve">för utförande av fiskevårdsåtgärder, borttagande av partiella vandringshinder i </w:t>
      </w:r>
      <w:proofErr w:type="spellStart"/>
      <w:r w:rsidR="002A3B7E" w:rsidRPr="005A43D8">
        <w:rPr>
          <w:sz w:val="22"/>
          <w:szCs w:val="22"/>
        </w:rPr>
        <w:t>Kövlebäcken</w:t>
      </w:r>
      <w:proofErr w:type="spellEnd"/>
      <w:r w:rsidR="002A3B7E" w:rsidRPr="005A43D8">
        <w:rPr>
          <w:sz w:val="22"/>
          <w:szCs w:val="22"/>
        </w:rPr>
        <w:t xml:space="preserve"> och </w:t>
      </w:r>
      <w:proofErr w:type="spellStart"/>
      <w:r w:rsidR="002A3B7E" w:rsidRPr="005A43D8">
        <w:rPr>
          <w:sz w:val="22"/>
          <w:szCs w:val="22"/>
        </w:rPr>
        <w:t>Tirupsbäcken</w:t>
      </w:r>
      <w:proofErr w:type="spellEnd"/>
      <w:r w:rsidR="002A3B7E" w:rsidRPr="005A43D8">
        <w:rPr>
          <w:sz w:val="22"/>
          <w:szCs w:val="22"/>
        </w:rPr>
        <w:t xml:space="preserve">. </w:t>
      </w:r>
      <w:r w:rsidRPr="005A43D8">
        <w:rPr>
          <w:sz w:val="22"/>
          <w:szCs w:val="22"/>
        </w:rPr>
        <w:t xml:space="preserve">Övrig medfinansiering </w:t>
      </w:r>
      <w:r w:rsidR="005A43D8" w:rsidRPr="005A43D8">
        <w:rPr>
          <w:sz w:val="22"/>
          <w:szCs w:val="22"/>
        </w:rPr>
        <w:t xml:space="preserve">sker </w:t>
      </w:r>
      <w:r w:rsidRPr="005A43D8">
        <w:rPr>
          <w:sz w:val="22"/>
          <w:szCs w:val="22"/>
        </w:rPr>
        <w:t>från RFVOF</w:t>
      </w:r>
      <w:r w:rsidR="002A3B7E" w:rsidRPr="005A43D8">
        <w:rPr>
          <w:sz w:val="22"/>
          <w:szCs w:val="22"/>
        </w:rPr>
        <w:t xml:space="preserve"> </w:t>
      </w:r>
      <w:r w:rsidR="005A43D8">
        <w:rPr>
          <w:sz w:val="22"/>
          <w:szCs w:val="22"/>
        </w:rPr>
        <w:t xml:space="preserve">till </w:t>
      </w:r>
      <w:r w:rsidRPr="005A43D8">
        <w:rPr>
          <w:sz w:val="22"/>
          <w:szCs w:val="22"/>
        </w:rPr>
        <w:t>50%. Åtgärder är beställda för utförande av</w:t>
      </w:r>
      <w:r w:rsidR="002A3B7E" w:rsidRPr="005A43D8">
        <w:rPr>
          <w:sz w:val="22"/>
          <w:szCs w:val="22"/>
        </w:rPr>
        <w:t xml:space="preserve"> TSAB. </w:t>
      </w:r>
    </w:p>
    <w:p w:rsidR="002A3B7E" w:rsidRPr="005A43D8" w:rsidRDefault="002A3B7E" w:rsidP="002A3B7E">
      <w:pPr>
        <w:pStyle w:val="Default"/>
        <w:rPr>
          <w:sz w:val="22"/>
          <w:szCs w:val="22"/>
        </w:rPr>
      </w:pPr>
    </w:p>
    <w:p w:rsidR="002A3B7E" w:rsidRPr="005A43D8" w:rsidRDefault="005A43D8" w:rsidP="002A3B7E">
      <w:pPr>
        <w:pStyle w:val="Default"/>
        <w:rPr>
          <w:sz w:val="22"/>
          <w:szCs w:val="22"/>
        </w:rPr>
      </w:pPr>
      <w:r w:rsidRPr="005A43D8">
        <w:rPr>
          <w:sz w:val="22"/>
          <w:szCs w:val="22"/>
        </w:rPr>
        <w:t>Utredning och förslag på</w:t>
      </w:r>
      <w:r w:rsidR="002A3B7E" w:rsidRPr="005A43D8">
        <w:rPr>
          <w:sz w:val="22"/>
          <w:szCs w:val="22"/>
        </w:rPr>
        <w:t xml:space="preserve"> ”Handikappsanpassad brygga vid </w:t>
      </w:r>
      <w:proofErr w:type="spellStart"/>
      <w:r w:rsidR="002A3B7E" w:rsidRPr="005A43D8">
        <w:rPr>
          <w:sz w:val="22"/>
          <w:szCs w:val="22"/>
        </w:rPr>
        <w:t>Råån</w:t>
      </w:r>
      <w:proofErr w:type="spellEnd"/>
      <w:r w:rsidR="002A3B7E" w:rsidRPr="005A43D8">
        <w:rPr>
          <w:sz w:val="22"/>
          <w:szCs w:val="22"/>
        </w:rPr>
        <w:t xml:space="preserve">” </w:t>
      </w:r>
      <w:r w:rsidRPr="005A43D8">
        <w:rPr>
          <w:sz w:val="22"/>
          <w:szCs w:val="22"/>
        </w:rPr>
        <w:t xml:space="preserve">som ersättning av bryggor i dåligt skick nedströms Rååvägen tas fram. </w:t>
      </w:r>
    </w:p>
    <w:p w:rsidR="00265862" w:rsidRPr="005A43D8" w:rsidRDefault="00265862">
      <w:pPr>
        <w:jc w:val="both"/>
        <w:rPr>
          <w:sz w:val="22"/>
          <w:szCs w:val="22"/>
        </w:rPr>
      </w:pPr>
    </w:p>
    <w:p w:rsidR="005A43D8" w:rsidRPr="005A43D8" w:rsidRDefault="005A43D8">
      <w:pPr>
        <w:jc w:val="both"/>
        <w:rPr>
          <w:b/>
          <w:sz w:val="22"/>
        </w:rPr>
      </w:pPr>
      <w:r w:rsidRPr="005A43D8">
        <w:rPr>
          <w:b/>
          <w:sz w:val="22"/>
        </w:rPr>
        <w:t>Kompletterande fiskevårdsplan</w:t>
      </w:r>
    </w:p>
    <w:p w:rsidR="00505CD8" w:rsidRDefault="007E24B5">
      <w:pPr>
        <w:jc w:val="both"/>
        <w:rPr>
          <w:sz w:val="22"/>
        </w:rPr>
      </w:pPr>
      <w:r>
        <w:rPr>
          <w:sz w:val="22"/>
        </w:rPr>
        <w:t>F</w:t>
      </w:r>
      <w:r w:rsidR="00505CD8">
        <w:rPr>
          <w:sz w:val="22"/>
        </w:rPr>
        <w:t xml:space="preserve">iskevårdsplan för </w:t>
      </w:r>
      <w:proofErr w:type="spellStart"/>
      <w:r w:rsidR="00505CD8">
        <w:rPr>
          <w:sz w:val="22"/>
        </w:rPr>
        <w:t>Råån</w:t>
      </w:r>
      <w:r>
        <w:rPr>
          <w:sz w:val="22"/>
        </w:rPr>
        <w:t>s</w:t>
      </w:r>
      <w:proofErr w:type="spellEnd"/>
      <w:r>
        <w:rPr>
          <w:sz w:val="22"/>
        </w:rPr>
        <w:t xml:space="preserve"> huvudfåra och större biflöden har tagits fram tidigare</w:t>
      </w:r>
      <w:r w:rsidR="00505CD8">
        <w:rPr>
          <w:sz w:val="22"/>
        </w:rPr>
        <w:t xml:space="preserve"> (</w:t>
      </w:r>
      <w:r>
        <w:rPr>
          <w:sz w:val="22"/>
        </w:rPr>
        <w:t xml:space="preserve">Eklöv </w:t>
      </w:r>
      <w:r w:rsidR="00505CD8">
        <w:rPr>
          <w:sz w:val="22"/>
        </w:rPr>
        <w:t>2009)</w:t>
      </w:r>
      <w:r>
        <w:rPr>
          <w:sz w:val="22"/>
        </w:rPr>
        <w:t>. Under 2011 har kompl</w:t>
      </w:r>
      <w:r w:rsidR="005A43D8">
        <w:rPr>
          <w:sz w:val="22"/>
        </w:rPr>
        <w:t>ettering med biotopkartering samt</w:t>
      </w:r>
      <w:r>
        <w:rPr>
          <w:sz w:val="22"/>
        </w:rPr>
        <w:t xml:space="preserve"> fiskevårdsplan för </w:t>
      </w:r>
      <w:r w:rsidR="00505CD8">
        <w:rPr>
          <w:sz w:val="22"/>
        </w:rPr>
        <w:t>8 mindre bäckar inom avrinningsområdet</w:t>
      </w:r>
      <w:r>
        <w:rPr>
          <w:sz w:val="22"/>
        </w:rPr>
        <w:t xml:space="preserve"> sammanställts av Anders Eklöv på uppdrag av RFVOF. Fiskevårdsplanen omfattar Påarpsbäcken, Gantoftabäcken, </w:t>
      </w:r>
      <w:proofErr w:type="spellStart"/>
      <w:r>
        <w:rPr>
          <w:sz w:val="22"/>
        </w:rPr>
        <w:t>Ormastorpsbäcken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Gedsholmsbäcken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Ottarpsbäcken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Rönnarpsbäcken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Sireköpingebäcken</w:t>
      </w:r>
      <w:proofErr w:type="spellEnd"/>
      <w:r>
        <w:rPr>
          <w:sz w:val="22"/>
        </w:rPr>
        <w:t xml:space="preserve"> och </w:t>
      </w:r>
      <w:proofErr w:type="spellStart"/>
      <w:r>
        <w:rPr>
          <w:sz w:val="22"/>
        </w:rPr>
        <w:t>Tarstadsbäcken</w:t>
      </w:r>
      <w:proofErr w:type="spellEnd"/>
      <w:r>
        <w:rPr>
          <w:sz w:val="22"/>
        </w:rPr>
        <w:t>. Kostnaden för den k</w:t>
      </w:r>
      <w:r w:rsidR="005A43D8">
        <w:rPr>
          <w:sz w:val="22"/>
        </w:rPr>
        <w:t>ompletterande fiskevårdsplanen uppgår till</w:t>
      </w:r>
      <w:r w:rsidR="00505CD8">
        <w:rPr>
          <w:sz w:val="22"/>
        </w:rPr>
        <w:t xml:space="preserve"> 45 000 kr (</w:t>
      </w:r>
      <w:proofErr w:type="spellStart"/>
      <w:r w:rsidR="00505CD8">
        <w:rPr>
          <w:sz w:val="22"/>
        </w:rPr>
        <w:t>exkl</w:t>
      </w:r>
      <w:proofErr w:type="spellEnd"/>
      <w:r w:rsidR="00505CD8">
        <w:rPr>
          <w:sz w:val="22"/>
        </w:rPr>
        <w:t xml:space="preserve"> moms</w:t>
      </w:r>
      <w:r>
        <w:rPr>
          <w:sz w:val="22"/>
        </w:rPr>
        <w:t xml:space="preserve">) </w:t>
      </w:r>
      <w:r w:rsidR="005A43D8">
        <w:rPr>
          <w:sz w:val="22"/>
        </w:rPr>
        <w:t xml:space="preserve">och </w:t>
      </w:r>
      <w:r>
        <w:rPr>
          <w:sz w:val="22"/>
        </w:rPr>
        <w:t xml:space="preserve">finansieras </w:t>
      </w:r>
      <w:r w:rsidR="006D7D13">
        <w:rPr>
          <w:sz w:val="22"/>
        </w:rPr>
        <w:t>genom bidrag från Länsstyrelsen till</w:t>
      </w:r>
      <w:r w:rsidR="00505CD8">
        <w:rPr>
          <w:sz w:val="22"/>
        </w:rPr>
        <w:t xml:space="preserve"> </w:t>
      </w:r>
      <w:r w:rsidR="006D7D13">
        <w:rPr>
          <w:sz w:val="22"/>
        </w:rPr>
        <w:t xml:space="preserve">50% och </w:t>
      </w:r>
      <w:r w:rsidR="00505CD8">
        <w:rPr>
          <w:sz w:val="22"/>
        </w:rPr>
        <w:t>RFVOF 50%.</w:t>
      </w:r>
    </w:p>
    <w:p w:rsidR="004046C7" w:rsidRDefault="004046C7">
      <w:pPr>
        <w:jc w:val="both"/>
        <w:rPr>
          <w:sz w:val="22"/>
        </w:rPr>
      </w:pPr>
    </w:p>
    <w:p w:rsidR="005A43D8" w:rsidRDefault="005A43D8">
      <w:pPr>
        <w:rPr>
          <w:b/>
          <w:sz w:val="22"/>
        </w:rPr>
      </w:pPr>
    </w:p>
    <w:p w:rsidR="00A534AB" w:rsidRPr="004B2445" w:rsidRDefault="00A534AB">
      <w:pPr>
        <w:rPr>
          <w:b/>
          <w:sz w:val="22"/>
        </w:rPr>
      </w:pPr>
      <w:r w:rsidRPr="004B2445">
        <w:rPr>
          <w:b/>
          <w:sz w:val="22"/>
        </w:rPr>
        <w:lastRenderedPageBreak/>
        <w:t>Elfiske</w:t>
      </w:r>
      <w:r w:rsidR="00C86311">
        <w:rPr>
          <w:b/>
          <w:sz w:val="22"/>
        </w:rPr>
        <w:t xml:space="preserve"> 2011</w:t>
      </w:r>
    </w:p>
    <w:p w:rsidR="00A534AB" w:rsidRPr="004B2445" w:rsidRDefault="005A43D8">
      <w:pPr>
        <w:jc w:val="both"/>
        <w:rPr>
          <w:sz w:val="22"/>
        </w:rPr>
      </w:pPr>
      <w:r>
        <w:rPr>
          <w:sz w:val="22"/>
        </w:rPr>
        <w:t>Under hösten 2011</w:t>
      </w:r>
      <w:r w:rsidR="005D7CBF" w:rsidRPr="004B2445">
        <w:rPr>
          <w:sz w:val="22"/>
        </w:rPr>
        <w:t xml:space="preserve"> utfördes elfiske på </w:t>
      </w:r>
      <w:r w:rsidR="00977AEB">
        <w:rPr>
          <w:sz w:val="22"/>
        </w:rPr>
        <w:t>6</w:t>
      </w:r>
      <w:r w:rsidR="00A534AB" w:rsidRPr="004B2445">
        <w:rPr>
          <w:sz w:val="22"/>
        </w:rPr>
        <w:t xml:space="preserve"> lokaler i Rååns avrinningssystem, se nedanstående tabell. Elfisket ger en god bild av tillståndet vad beträffar fisk i vattendraget och eventuell negativ påverkan a</w:t>
      </w:r>
      <w:r w:rsidR="005D7CBF" w:rsidRPr="004B2445">
        <w:rPr>
          <w:sz w:val="22"/>
        </w:rPr>
        <w:t xml:space="preserve">v vattendraget kan noteras. </w:t>
      </w:r>
      <w:r>
        <w:rPr>
          <w:sz w:val="22"/>
        </w:rPr>
        <w:t xml:space="preserve">Relativt höga tätheter av öring kan konstateras på fyra av lokalerna (Gantofta, </w:t>
      </w:r>
      <w:proofErr w:type="spellStart"/>
      <w:r>
        <w:rPr>
          <w:sz w:val="22"/>
        </w:rPr>
        <w:t>Tjutebäcken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Tostarpsbäcken</w:t>
      </w:r>
      <w:proofErr w:type="spellEnd"/>
      <w:r>
        <w:rPr>
          <w:sz w:val="22"/>
        </w:rPr>
        <w:t xml:space="preserve"> och Halmstadsbäcken), medan något lägre tätheter </w:t>
      </w:r>
      <w:r w:rsidR="00C86311">
        <w:rPr>
          <w:sz w:val="22"/>
        </w:rPr>
        <w:t xml:space="preserve">konstaterades vid lokalen i Lussebäcken vid Ramlösa. På den övre lokalen i Lussebäcken vid </w:t>
      </w:r>
      <w:proofErr w:type="spellStart"/>
      <w:r w:rsidR="00C86311">
        <w:rPr>
          <w:sz w:val="22"/>
        </w:rPr>
        <w:t>Långeberga</w:t>
      </w:r>
      <w:proofErr w:type="spellEnd"/>
      <w:r w:rsidR="00C86311">
        <w:rPr>
          <w:sz w:val="22"/>
        </w:rPr>
        <w:t xml:space="preserve"> erhölls enbart småspigg. Avsaknad av öring indikerar på en störning av vattenkvaliteten alternativt vandringshinder nedströms. Grönling fångades på tre av lokalerna i förhållandevis låga tätheter. Sammantaget visar 2011 års elfiske på relativt stabila förhållande för fiskfaunan i </w:t>
      </w:r>
      <w:proofErr w:type="spellStart"/>
      <w:r w:rsidR="00C86311">
        <w:rPr>
          <w:sz w:val="22"/>
        </w:rPr>
        <w:t>Råån</w:t>
      </w:r>
      <w:proofErr w:type="spellEnd"/>
      <w:r w:rsidR="00C86311">
        <w:rPr>
          <w:sz w:val="22"/>
        </w:rPr>
        <w:t xml:space="preserve"> och dess tillflöden. Ytterligare 8 lok</w:t>
      </w:r>
      <w:r w:rsidR="00D831A1">
        <w:rPr>
          <w:sz w:val="22"/>
        </w:rPr>
        <w:t>aler har undersökts i samband med</w:t>
      </w:r>
      <w:r w:rsidR="00C86311">
        <w:rPr>
          <w:sz w:val="22"/>
        </w:rPr>
        <w:t xml:space="preserve"> inventering av 8 mindre ti</w:t>
      </w:r>
      <w:r w:rsidR="00D831A1">
        <w:rPr>
          <w:sz w:val="22"/>
        </w:rPr>
        <w:t xml:space="preserve">llflöden till </w:t>
      </w:r>
      <w:proofErr w:type="spellStart"/>
      <w:r w:rsidR="00D831A1">
        <w:rPr>
          <w:sz w:val="22"/>
        </w:rPr>
        <w:t>Råån</w:t>
      </w:r>
      <w:proofErr w:type="spellEnd"/>
      <w:r w:rsidR="00D831A1">
        <w:rPr>
          <w:sz w:val="22"/>
        </w:rPr>
        <w:t xml:space="preserve"> vid</w:t>
      </w:r>
      <w:r w:rsidR="00C86311">
        <w:rPr>
          <w:sz w:val="22"/>
        </w:rPr>
        <w:t xml:space="preserve"> framtagande av </w:t>
      </w:r>
      <w:r w:rsidR="00D831A1">
        <w:rPr>
          <w:sz w:val="22"/>
        </w:rPr>
        <w:t xml:space="preserve">den </w:t>
      </w:r>
      <w:r w:rsidR="00C86311">
        <w:rPr>
          <w:sz w:val="22"/>
        </w:rPr>
        <w:t>kompletterande fiskevårdsplan</w:t>
      </w:r>
      <w:r w:rsidR="00D831A1">
        <w:rPr>
          <w:sz w:val="22"/>
        </w:rPr>
        <w:t>en</w:t>
      </w:r>
      <w:r w:rsidR="00C86311">
        <w:rPr>
          <w:sz w:val="22"/>
        </w:rPr>
        <w:t xml:space="preserve">. Värden från dessa redovisas i fiskevårdsplan (Eklöv 2011). </w:t>
      </w:r>
    </w:p>
    <w:p w:rsidR="00C94782" w:rsidRPr="00C94782" w:rsidRDefault="00C94782">
      <w:pPr>
        <w:jc w:val="both"/>
        <w:rPr>
          <w:sz w:val="22"/>
          <w:highlight w:val="yellow"/>
        </w:rPr>
      </w:pPr>
    </w:p>
    <w:p w:rsidR="00A534AB" w:rsidRPr="004B2445" w:rsidRDefault="00A534AB">
      <w:pPr>
        <w:jc w:val="both"/>
        <w:rPr>
          <w:rFonts w:ascii="Arial" w:hAnsi="Arial" w:cs="Arial"/>
          <w:sz w:val="20"/>
        </w:rPr>
      </w:pPr>
      <w:r w:rsidRPr="004B2445">
        <w:rPr>
          <w:rFonts w:ascii="Arial" w:hAnsi="Arial" w:cs="Arial"/>
          <w:b/>
          <w:bCs/>
          <w:sz w:val="20"/>
        </w:rPr>
        <w:t>Tabell:</w:t>
      </w:r>
      <w:r w:rsidRPr="004B2445">
        <w:rPr>
          <w:rFonts w:ascii="Arial" w:hAnsi="Arial" w:cs="Arial"/>
          <w:sz w:val="20"/>
        </w:rPr>
        <w:t xml:space="preserve"> Beräknad täthet av öringungar / </w:t>
      </w:r>
      <w:smartTag w:uri="urn:schemas-microsoft-com:office:smarttags" w:element="metricconverter">
        <w:smartTagPr>
          <w:attr w:name="ProductID" w:val="100 m2"/>
        </w:smartTagPr>
        <w:r w:rsidRPr="004B2445">
          <w:rPr>
            <w:rFonts w:ascii="Arial" w:hAnsi="Arial" w:cs="Arial"/>
            <w:sz w:val="20"/>
          </w:rPr>
          <w:t>100 m2</w:t>
        </w:r>
      </w:smartTag>
      <w:r w:rsidRPr="004B2445">
        <w:rPr>
          <w:rFonts w:ascii="Arial" w:hAnsi="Arial" w:cs="Arial"/>
          <w:sz w:val="20"/>
        </w:rPr>
        <w:t>, årsungar (0+), äldre öring (&gt;0+), samt totalt antal öringar p</w:t>
      </w:r>
      <w:r w:rsidR="00C52781">
        <w:rPr>
          <w:rFonts w:ascii="Arial" w:hAnsi="Arial" w:cs="Arial"/>
          <w:sz w:val="20"/>
        </w:rPr>
        <w:t>er löpmeter å (öring/m) vid 201</w:t>
      </w:r>
      <w:r w:rsidR="00D831A1">
        <w:rPr>
          <w:rFonts w:ascii="Arial" w:hAnsi="Arial" w:cs="Arial"/>
          <w:sz w:val="20"/>
        </w:rPr>
        <w:t>1</w:t>
      </w:r>
      <w:r w:rsidR="00C52781">
        <w:rPr>
          <w:rFonts w:ascii="Arial" w:hAnsi="Arial" w:cs="Arial"/>
          <w:sz w:val="20"/>
        </w:rPr>
        <w:t xml:space="preserve"> års elfiske.</w:t>
      </w:r>
    </w:p>
    <w:p w:rsidR="00A534AB" w:rsidRPr="004B2445" w:rsidRDefault="00A534AB">
      <w:pPr>
        <w:pStyle w:val="Rubrik3"/>
        <w:rPr>
          <w:sz w:val="22"/>
        </w:rPr>
      </w:pPr>
    </w:p>
    <w:tbl>
      <w:tblPr>
        <w:tblpPr w:leftFromText="141" w:rightFromText="141" w:vertAnchor="text" w:horzAnchor="margin" w:tblpY="-59"/>
        <w:tblW w:w="9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984"/>
        <w:gridCol w:w="851"/>
        <w:gridCol w:w="992"/>
        <w:gridCol w:w="850"/>
        <w:gridCol w:w="851"/>
        <w:gridCol w:w="567"/>
        <w:gridCol w:w="992"/>
        <w:gridCol w:w="1701"/>
      </w:tblGrid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Lokal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Täthet 0+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Täthet &gt;0+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Öring st/m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grönling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ål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småspigg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signalkräfta</w:t>
            </w:r>
          </w:p>
        </w:tc>
      </w:tr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Gantofta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Lussebäcken, Ramlösa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 xml:space="preserve">Lussebäcken, </w:t>
            </w:r>
            <w:proofErr w:type="spellStart"/>
            <w:r w:rsidRPr="00D831A1">
              <w:rPr>
                <w:rFonts w:ascii="Arial" w:hAnsi="Arial" w:cs="Arial"/>
                <w:sz w:val="16"/>
                <w:szCs w:val="16"/>
              </w:rPr>
              <w:t>Långeberga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Tjutebäcken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Tostarpsbäcken, Tostarp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496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4B2445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Halmstadbäcken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1A1" w:rsidRPr="00D831A1" w:rsidTr="00D831A1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4B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4B2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1A1" w:rsidRPr="00D831A1" w:rsidRDefault="00D831A1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D51" w:rsidRDefault="00B90D51">
      <w:pPr>
        <w:jc w:val="both"/>
        <w:rPr>
          <w:b/>
          <w:sz w:val="22"/>
        </w:rPr>
      </w:pPr>
    </w:p>
    <w:p w:rsidR="00A534AB" w:rsidRDefault="00A534AB">
      <w:pPr>
        <w:jc w:val="both"/>
        <w:rPr>
          <w:b/>
          <w:sz w:val="22"/>
        </w:rPr>
      </w:pPr>
      <w:r>
        <w:rPr>
          <w:b/>
          <w:sz w:val="22"/>
        </w:rPr>
        <w:t>Fiskekortsförsäljning</w:t>
      </w:r>
    </w:p>
    <w:p w:rsidR="00E142A5" w:rsidRDefault="0075730F" w:rsidP="00C3705B">
      <w:pPr>
        <w:jc w:val="both"/>
        <w:rPr>
          <w:sz w:val="22"/>
        </w:rPr>
      </w:pPr>
      <w:r w:rsidRPr="0075730F">
        <w:rPr>
          <w:sz w:val="22"/>
        </w:rPr>
        <w:t xml:space="preserve">Martin Sommar </w:t>
      </w:r>
      <w:r w:rsidR="00A534AB" w:rsidRPr="0075730F">
        <w:rPr>
          <w:sz w:val="22"/>
        </w:rPr>
        <w:t>har på uppdrag av styrelsen</w:t>
      </w:r>
      <w:r w:rsidR="00A534AB">
        <w:rPr>
          <w:sz w:val="22"/>
        </w:rPr>
        <w:t xml:space="preserve"> ansvarat för redovisning av fiskekort och fiskerätt</w:t>
      </w:r>
      <w:r w:rsidR="00E142A5">
        <w:rPr>
          <w:sz w:val="22"/>
        </w:rPr>
        <w:t>sbevis samt distribution av fisk</w:t>
      </w:r>
      <w:r w:rsidR="00A534AB">
        <w:rPr>
          <w:sz w:val="22"/>
        </w:rPr>
        <w:t xml:space="preserve">ekort till försäljningsställena. Intäkterna från försålda fiskekort </w:t>
      </w:r>
      <w:r>
        <w:rPr>
          <w:sz w:val="22"/>
        </w:rPr>
        <w:t xml:space="preserve">har </w:t>
      </w:r>
      <w:r w:rsidR="00A534AB">
        <w:rPr>
          <w:sz w:val="22"/>
        </w:rPr>
        <w:t>under</w:t>
      </w:r>
      <w:r w:rsidR="00F57590">
        <w:rPr>
          <w:sz w:val="22"/>
        </w:rPr>
        <w:t xml:space="preserve"> perioden </w:t>
      </w:r>
      <w:r>
        <w:rPr>
          <w:sz w:val="22"/>
        </w:rPr>
        <w:t xml:space="preserve">uppgått </w:t>
      </w:r>
      <w:r w:rsidRPr="00C3705B">
        <w:rPr>
          <w:sz w:val="22"/>
        </w:rPr>
        <w:t xml:space="preserve">till </w:t>
      </w:r>
      <w:r w:rsidR="00C3705B" w:rsidRPr="00C3705B">
        <w:rPr>
          <w:sz w:val="22"/>
        </w:rPr>
        <w:t xml:space="preserve">ca 37 000 </w:t>
      </w:r>
      <w:r w:rsidRPr="00C3705B">
        <w:rPr>
          <w:sz w:val="22"/>
        </w:rPr>
        <w:t>kr</w:t>
      </w:r>
      <w:r w:rsidR="00E142A5">
        <w:rPr>
          <w:sz w:val="22"/>
        </w:rPr>
        <w:t xml:space="preserve">* </w:t>
      </w:r>
      <w:r>
        <w:rPr>
          <w:sz w:val="22"/>
        </w:rPr>
        <w:t xml:space="preserve">och </w:t>
      </w:r>
      <w:r w:rsidR="00F57590">
        <w:rPr>
          <w:sz w:val="22"/>
        </w:rPr>
        <w:t>framgår av ekonomisk redovisning</w:t>
      </w:r>
      <w:r w:rsidR="00A534AB">
        <w:rPr>
          <w:sz w:val="22"/>
        </w:rPr>
        <w:t>.</w:t>
      </w:r>
    </w:p>
    <w:p w:rsidR="00A534AB" w:rsidRPr="00E142A5" w:rsidRDefault="00E142A5" w:rsidP="00E142A5">
      <w:pPr>
        <w:spacing w:before="240"/>
        <w:jc w:val="both"/>
        <w:rPr>
          <w:sz w:val="18"/>
        </w:rPr>
      </w:pPr>
      <w:r w:rsidRPr="00E142A5">
        <w:rPr>
          <w:sz w:val="18"/>
        </w:rPr>
        <w:t xml:space="preserve">Notering: </w:t>
      </w:r>
      <w:r>
        <w:rPr>
          <w:sz w:val="18"/>
        </w:rPr>
        <w:t xml:space="preserve">Beloppet </w:t>
      </w:r>
      <w:r w:rsidRPr="00E142A5">
        <w:rPr>
          <w:sz w:val="18"/>
        </w:rPr>
        <w:t>37 000 kr omfattar enbart fiskekortsförsäljningsintäkter för hösten 2011. Fiskekortsförsäljning för våre</w:t>
      </w:r>
      <w:r>
        <w:rPr>
          <w:sz w:val="18"/>
        </w:rPr>
        <w:t>n 2012 ingår ej i detta belopp.</w:t>
      </w:r>
      <w:r w:rsidRPr="00E142A5">
        <w:rPr>
          <w:sz w:val="18"/>
        </w:rPr>
        <w:t xml:space="preserve">  </w:t>
      </w:r>
      <w:r w:rsidR="00C3705B" w:rsidRPr="00E142A5">
        <w:rPr>
          <w:sz w:val="18"/>
        </w:rPr>
        <w:t xml:space="preserve"> 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1420"/>
        <w:gridCol w:w="1420"/>
      </w:tblGrid>
      <w:tr w:rsidR="0075730F" w:rsidRPr="0075730F" w:rsidTr="0075730F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0F" w:rsidRPr="0075730F" w:rsidRDefault="0075730F" w:rsidP="00E142A5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0F" w:rsidRPr="0075730F" w:rsidRDefault="0075730F" w:rsidP="007573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0F" w:rsidRPr="0075730F" w:rsidRDefault="0075730F" w:rsidP="0075730F">
            <w:pPr>
              <w:rPr>
                <w:rFonts w:ascii="Arial" w:hAnsi="Arial" w:cs="Arial"/>
                <w:sz w:val="20"/>
              </w:rPr>
            </w:pPr>
          </w:p>
        </w:tc>
      </w:tr>
    </w:tbl>
    <w:p w:rsidR="0075730F" w:rsidRDefault="0075730F">
      <w:pPr>
        <w:jc w:val="both"/>
        <w:rPr>
          <w:i/>
          <w:iCs/>
          <w:sz w:val="22"/>
        </w:rPr>
      </w:pPr>
    </w:p>
    <w:p w:rsidR="00A534AB" w:rsidRDefault="00A534A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Försäljningsställen och fördelningen av fiskek</w:t>
      </w:r>
      <w:r w:rsidR="00C260C6">
        <w:rPr>
          <w:i/>
          <w:iCs/>
          <w:sz w:val="22"/>
        </w:rPr>
        <w:t>o</w:t>
      </w:r>
      <w:r w:rsidR="005D449B">
        <w:rPr>
          <w:i/>
          <w:iCs/>
          <w:sz w:val="22"/>
        </w:rPr>
        <w:t>rt har varit följande under 2011</w:t>
      </w:r>
      <w:r w:rsidR="00C260C6">
        <w:rPr>
          <w:i/>
          <w:iCs/>
          <w:sz w:val="22"/>
        </w:rPr>
        <w:t>/1</w:t>
      </w:r>
      <w:r w:rsidR="005D449B">
        <w:rPr>
          <w:i/>
          <w:iCs/>
          <w:sz w:val="22"/>
        </w:rPr>
        <w:t>2</w:t>
      </w:r>
      <w:r>
        <w:rPr>
          <w:i/>
          <w:iCs/>
          <w:sz w:val="22"/>
        </w:rPr>
        <w:t xml:space="preserve"> </w:t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Sportfiskedepån</w:t>
      </w:r>
      <w:r>
        <w:rPr>
          <w:sz w:val="22"/>
        </w:rPr>
        <w:tab/>
        <w:t>10 dagskort</w:t>
      </w:r>
      <w:r>
        <w:rPr>
          <w:sz w:val="22"/>
        </w:rPr>
        <w:tab/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Fiskekällan</w:t>
      </w:r>
      <w:r>
        <w:rPr>
          <w:sz w:val="22"/>
        </w:rPr>
        <w:tab/>
        <w:t xml:space="preserve">  5 dagskort</w:t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ICA Möllan</w:t>
      </w:r>
      <w:r>
        <w:rPr>
          <w:sz w:val="22"/>
        </w:rPr>
        <w:tab/>
        <w:t xml:space="preserve">  5 dagskort</w:t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Tobaksaffären Råå</w:t>
      </w:r>
      <w:r>
        <w:rPr>
          <w:sz w:val="22"/>
        </w:rPr>
        <w:tab/>
        <w:t xml:space="preserve">  5 dagskort </w:t>
      </w:r>
    </w:p>
    <w:p w:rsidR="00C260C6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Jonassons Nät</w:t>
      </w:r>
      <w:r>
        <w:rPr>
          <w:sz w:val="22"/>
        </w:rPr>
        <w:tab/>
        <w:t xml:space="preserve">  5 dagskort</w:t>
      </w:r>
    </w:p>
    <w:p w:rsidR="00A534AB" w:rsidRDefault="00733B30">
      <w:pPr>
        <w:tabs>
          <w:tab w:val="left" w:pos="2160"/>
        </w:tabs>
        <w:rPr>
          <w:sz w:val="22"/>
        </w:rPr>
      </w:pPr>
      <w:r>
        <w:rPr>
          <w:sz w:val="22"/>
        </w:rPr>
        <w:t xml:space="preserve">Dan </w:t>
      </w:r>
      <w:r w:rsidR="00C260C6">
        <w:rPr>
          <w:sz w:val="22"/>
        </w:rPr>
        <w:t>Tackel, Höganäs</w:t>
      </w:r>
      <w:r w:rsidR="00C260C6">
        <w:rPr>
          <w:sz w:val="22"/>
        </w:rPr>
        <w:tab/>
        <w:t xml:space="preserve">  5 dagskort</w:t>
      </w:r>
      <w:r w:rsidR="00A534AB">
        <w:rPr>
          <w:sz w:val="22"/>
        </w:rPr>
        <w:tab/>
      </w:r>
    </w:p>
    <w:p w:rsidR="00C260C6" w:rsidRPr="00C260C6" w:rsidRDefault="00A534AB" w:rsidP="00C260C6">
      <w:pPr>
        <w:pStyle w:val="Rubrik5"/>
      </w:pPr>
      <w:r>
        <w:t xml:space="preserve">Shell, Ättekulla          </w:t>
      </w:r>
      <w:r>
        <w:tab/>
        <w:t xml:space="preserve"> 10 dagskort </w:t>
      </w:r>
    </w:p>
    <w:p w:rsidR="00A534AB" w:rsidRDefault="00C260C6">
      <w:pPr>
        <w:pStyle w:val="Rubrik4"/>
      </w:pPr>
      <w:r>
        <w:t>Totalt:</w:t>
      </w:r>
      <w:r>
        <w:tab/>
        <w:t xml:space="preserve"> 45</w:t>
      </w:r>
      <w:r w:rsidR="00A534AB">
        <w:t xml:space="preserve"> dagskort</w:t>
      </w:r>
    </w:p>
    <w:p w:rsidR="00A534AB" w:rsidRDefault="00A534AB">
      <w:pPr>
        <w:jc w:val="both"/>
        <w:rPr>
          <w:sz w:val="22"/>
        </w:rPr>
      </w:pPr>
    </w:p>
    <w:p w:rsidR="005D449B" w:rsidRDefault="005D449B">
      <w:pPr>
        <w:jc w:val="both"/>
        <w:rPr>
          <w:sz w:val="22"/>
        </w:rPr>
      </w:pPr>
      <w:r>
        <w:rPr>
          <w:sz w:val="22"/>
        </w:rPr>
        <w:t xml:space="preserve">Under verksamhetsåret har Fiskekällan upphört med sin verksamhet samt under sommaren har </w:t>
      </w:r>
      <w:r w:rsidR="00AD6BEF">
        <w:rPr>
          <w:sz w:val="22"/>
        </w:rPr>
        <w:t>Jonassons Nät gått i konkurs och upphört som försäljningsställen.</w:t>
      </w:r>
    </w:p>
    <w:p w:rsidR="0051723B" w:rsidRDefault="00A534AB">
      <w:pPr>
        <w:jc w:val="both"/>
        <w:rPr>
          <w:sz w:val="22"/>
        </w:rPr>
      </w:pPr>
      <w:r>
        <w:rPr>
          <w:sz w:val="22"/>
        </w:rPr>
        <w:t>Årskort har tillhandahållits på samtliga försäljningsställen. Fiskerättsbevis för fiskerättsägare har tillhandahållits på Sportfiskedepån till en kostnad av 50 kr/år.</w:t>
      </w:r>
    </w:p>
    <w:p w:rsidR="0051723B" w:rsidRDefault="0051723B">
      <w:pPr>
        <w:jc w:val="both"/>
        <w:rPr>
          <w:sz w:val="22"/>
        </w:rPr>
      </w:pPr>
    </w:p>
    <w:p w:rsidR="00A534AB" w:rsidRDefault="00A534A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Följande fiske</w:t>
      </w:r>
      <w:r w:rsidR="007151B1">
        <w:rPr>
          <w:i/>
          <w:iCs/>
          <w:sz w:val="22"/>
        </w:rPr>
        <w:t>kortspriser har gällt under 2011/12</w:t>
      </w:r>
      <w:r>
        <w:rPr>
          <w:i/>
          <w:iCs/>
          <w:sz w:val="22"/>
        </w:rPr>
        <w:t>:</w:t>
      </w:r>
    </w:p>
    <w:p w:rsidR="00A534AB" w:rsidRDefault="00A534AB">
      <w:pPr>
        <w:rPr>
          <w:sz w:val="22"/>
        </w:rPr>
      </w:pPr>
      <w:r>
        <w:rPr>
          <w:sz w:val="22"/>
        </w:rPr>
        <w:t>Årskort vuxen: 1200 kr</w:t>
      </w:r>
    </w:p>
    <w:p w:rsidR="00A534AB" w:rsidRDefault="00A534AB">
      <w:pPr>
        <w:rPr>
          <w:sz w:val="22"/>
        </w:rPr>
      </w:pPr>
      <w:r>
        <w:rPr>
          <w:sz w:val="22"/>
        </w:rPr>
        <w:t>Årskort ungdom: 300 kr</w:t>
      </w:r>
    </w:p>
    <w:p w:rsidR="00A534AB" w:rsidRDefault="00A534AB">
      <w:pPr>
        <w:rPr>
          <w:sz w:val="22"/>
        </w:rPr>
      </w:pP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lastRenderedPageBreak/>
        <w:t>Dagskort vuxen:</w:t>
      </w:r>
      <w:r>
        <w:rPr>
          <w:sz w:val="22"/>
        </w:rPr>
        <w:tab/>
        <w:t>(1/1 – 28/2) 150 kr</w:t>
      </w: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tab/>
        <w:t>(1/3 – 30/4) 130 kr</w:t>
      </w: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tab/>
        <w:t>(1/5 – 31/7)   80 kr</w:t>
      </w: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tab/>
        <w:t>(1/8 – 30/9) 130 kr</w:t>
      </w:r>
    </w:p>
    <w:p w:rsidR="00A534AB" w:rsidRDefault="00A534AB">
      <w:pPr>
        <w:tabs>
          <w:tab w:val="left" w:pos="1620"/>
        </w:tabs>
        <w:rPr>
          <w:sz w:val="22"/>
        </w:rPr>
      </w:pPr>
    </w:p>
    <w:p w:rsidR="00A534AB" w:rsidRDefault="00A534AB">
      <w:pPr>
        <w:tabs>
          <w:tab w:val="left" w:pos="1620"/>
        </w:tabs>
        <w:rPr>
          <w:sz w:val="22"/>
        </w:rPr>
      </w:pPr>
      <w:r>
        <w:rPr>
          <w:sz w:val="22"/>
        </w:rPr>
        <w:t>Dagskort ungdom: 30 kr (oavsett månad)</w:t>
      </w:r>
    </w:p>
    <w:p w:rsidR="00A534AB" w:rsidRDefault="00A534AB">
      <w:pPr>
        <w:tabs>
          <w:tab w:val="left" w:pos="1620"/>
        </w:tabs>
        <w:rPr>
          <w:sz w:val="22"/>
        </w:rPr>
      </w:pPr>
    </w:p>
    <w:p w:rsidR="00A534AB" w:rsidRDefault="00A534AB">
      <w:pPr>
        <w:tabs>
          <w:tab w:val="left" w:pos="1620"/>
        </w:tabs>
        <w:rPr>
          <w:sz w:val="22"/>
        </w:rPr>
      </w:pPr>
      <w:r>
        <w:rPr>
          <w:sz w:val="22"/>
        </w:rPr>
        <w:t>Familjekort:</w:t>
      </w:r>
      <w:r>
        <w:rPr>
          <w:sz w:val="22"/>
        </w:rPr>
        <w:tab/>
        <w:t>(16/6-31/7) 100 kr/dag (gäller för 2 vuxna + 3 barn 11-17 år)</w:t>
      </w:r>
    </w:p>
    <w:p w:rsidR="00C94782" w:rsidRDefault="00C94782">
      <w:pPr>
        <w:jc w:val="both"/>
        <w:rPr>
          <w:sz w:val="22"/>
        </w:rPr>
      </w:pPr>
    </w:p>
    <w:p w:rsidR="0075730F" w:rsidRDefault="0075730F">
      <w:pPr>
        <w:jc w:val="both"/>
        <w:rPr>
          <w:sz w:val="22"/>
        </w:rPr>
      </w:pPr>
    </w:p>
    <w:p w:rsidR="00A534AB" w:rsidRDefault="00A534AB">
      <w:pPr>
        <w:rPr>
          <w:b/>
          <w:sz w:val="22"/>
        </w:rPr>
      </w:pPr>
      <w:r>
        <w:rPr>
          <w:b/>
          <w:sz w:val="22"/>
        </w:rPr>
        <w:t>Information</w:t>
      </w:r>
    </w:p>
    <w:p w:rsidR="00A534AB" w:rsidRDefault="00A534AB">
      <w:pPr>
        <w:jc w:val="both"/>
        <w:rPr>
          <w:sz w:val="22"/>
        </w:rPr>
      </w:pPr>
      <w:r>
        <w:rPr>
          <w:sz w:val="22"/>
        </w:rPr>
        <w:t xml:space="preserve">Föreningens hemsida kan nås på adress </w:t>
      </w:r>
      <w:hyperlink r:id="rId5" w:history="1">
        <w:r>
          <w:rPr>
            <w:rStyle w:val="Hyperlnk"/>
            <w:sz w:val="22"/>
          </w:rPr>
          <w:t>www.rfvo.se</w:t>
        </w:r>
      </w:hyperlink>
      <w:r>
        <w:rPr>
          <w:sz w:val="22"/>
        </w:rPr>
        <w:t xml:space="preserve">. På hemsidan finns aktuell information om fiskevårdsarbetet, fångstrapportering, resultat från elfisken, styrelsens sammansättning mm tillgänglig.  </w:t>
      </w:r>
    </w:p>
    <w:p w:rsidR="00A534AB" w:rsidRDefault="00A534AB">
      <w:pPr>
        <w:rPr>
          <w:b/>
          <w:sz w:val="22"/>
        </w:rPr>
      </w:pPr>
    </w:p>
    <w:p w:rsidR="00A534AB" w:rsidRDefault="00A534AB">
      <w:pPr>
        <w:rPr>
          <w:b/>
          <w:sz w:val="22"/>
        </w:rPr>
      </w:pPr>
      <w:r>
        <w:rPr>
          <w:b/>
          <w:sz w:val="22"/>
        </w:rPr>
        <w:t>Styrelsens sammansättning och möten</w:t>
      </w:r>
    </w:p>
    <w:p w:rsidR="00A534AB" w:rsidRDefault="007D0465">
      <w:pPr>
        <w:pStyle w:val="Brdtext"/>
        <w:rPr>
          <w:sz w:val="22"/>
        </w:rPr>
      </w:pPr>
      <w:r>
        <w:rPr>
          <w:sz w:val="22"/>
        </w:rPr>
        <w:t xml:space="preserve">Styrelsen har </w:t>
      </w:r>
      <w:r w:rsidR="006D7D13">
        <w:rPr>
          <w:sz w:val="22"/>
        </w:rPr>
        <w:t>sammanträtt utöver årsmötet fem</w:t>
      </w:r>
      <w:r w:rsidR="00A534AB">
        <w:rPr>
          <w:sz w:val="22"/>
        </w:rPr>
        <w:t xml:space="preserve"> gånger under perioden i protokollförda möten </w:t>
      </w:r>
      <w:r w:rsidR="00C260C6">
        <w:rPr>
          <w:sz w:val="22"/>
        </w:rPr>
        <w:t>(</w:t>
      </w:r>
      <w:r w:rsidR="00733B30">
        <w:rPr>
          <w:sz w:val="22"/>
        </w:rPr>
        <w:t xml:space="preserve">protokoll </w:t>
      </w:r>
      <w:r w:rsidR="006D7D13">
        <w:rPr>
          <w:sz w:val="22"/>
        </w:rPr>
        <w:t>nr 71-75</w:t>
      </w:r>
      <w:r w:rsidR="00C260C6">
        <w:rPr>
          <w:sz w:val="22"/>
        </w:rPr>
        <w:t xml:space="preserve">) </w:t>
      </w:r>
      <w:r w:rsidR="00A534AB">
        <w:rPr>
          <w:sz w:val="22"/>
        </w:rPr>
        <w:t>och utgjorts av ordföranden, sex ordinarie styrelseledamöter och två suppleanter och har bestått av följande medlemmar med respektive uppdrag:</w:t>
      </w:r>
    </w:p>
    <w:p w:rsidR="00A534AB" w:rsidRDefault="00A534AB">
      <w:pPr>
        <w:jc w:val="both"/>
        <w:rPr>
          <w:sz w:val="22"/>
        </w:rPr>
      </w:pPr>
    </w:p>
    <w:p w:rsidR="00A534AB" w:rsidRDefault="006D7D13">
      <w:pPr>
        <w:jc w:val="both"/>
        <w:rPr>
          <w:sz w:val="22"/>
        </w:rPr>
      </w:pPr>
      <w:r>
        <w:rPr>
          <w:sz w:val="22"/>
        </w:rPr>
        <w:t xml:space="preserve">Dieter </w:t>
      </w:r>
      <w:proofErr w:type="spellStart"/>
      <w:r>
        <w:rPr>
          <w:sz w:val="22"/>
        </w:rPr>
        <w:t>Eckhoff</w:t>
      </w:r>
      <w:proofErr w:type="spellEnd"/>
      <w:r w:rsidR="00A534AB">
        <w:rPr>
          <w:sz w:val="22"/>
        </w:rPr>
        <w:t>, ordförande</w:t>
      </w:r>
      <w:r>
        <w:rPr>
          <w:sz w:val="22"/>
        </w:rPr>
        <w:t xml:space="preserve"> (</w:t>
      </w:r>
      <w:proofErr w:type="spellStart"/>
      <w:r>
        <w:rPr>
          <w:sz w:val="22"/>
        </w:rPr>
        <w:t>fr</w:t>
      </w:r>
      <w:proofErr w:type="spellEnd"/>
      <w:r>
        <w:rPr>
          <w:sz w:val="22"/>
        </w:rPr>
        <w:t xml:space="preserve"> o m 2011-10-25)</w:t>
      </w:r>
    </w:p>
    <w:p w:rsidR="00A534AB" w:rsidRDefault="006D7D13">
      <w:pPr>
        <w:jc w:val="both"/>
        <w:rPr>
          <w:sz w:val="22"/>
        </w:rPr>
      </w:pPr>
      <w:r>
        <w:rPr>
          <w:sz w:val="22"/>
        </w:rPr>
        <w:t xml:space="preserve">Per Lindqvist, </w:t>
      </w:r>
      <w:r w:rsidR="005D449B">
        <w:rPr>
          <w:sz w:val="22"/>
        </w:rPr>
        <w:t xml:space="preserve">styrelseledamot, </w:t>
      </w:r>
      <w:r>
        <w:rPr>
          <w:sz w:val="22"/>
        </w:rPr>
        <w:t>vice ordförande</w:t>
      </w:r>
    </w:p>
    <w:p w:rsidR="00A534AB" w:rsidRDefault="00A534AB">
      <w:pPr>
        <w:jc w:val="both"/>
        <w:rPr>
          <w:sz w:val="22"/>
        </w:rPr>
      </w:pPr>
      <w:smartTag w:uri="urn:schemas-microsoft-com:office:smarttags" w:element="PersonName">
        <w:r>
          <w:rPr>
            <w:sz w:val="22"/>
          </w:rPr>
          <w:t>Björn Stuhr Olsson</w:t>
        </w:r>
      </w:smartTag>
      <w:r>
        <w:rPr>
          <w:sz w:val="22"/>
        </w:rPr>
        <w:t>, styrelseledamot, kassör</w:t>
      </w:r>
    </w:p>
    <w:p w:rsidR="00A534AB" w:rsidRDefault="006D7D13">
      <w:pPr>
        <w:jc w:val="both"/>
        <w:rPr>
          <w:sz w:val="22"/>
        </w:rPr>
      </w:pPr>
      <w:r>
        <w:rPr>
          <w:sz w:val="22"/>
        </w:rPr>
        <w:t>Linda Hellberg</w:t>
      </w:r>
      <w:r w:rsidR="00A534AB">
        <w:rPr>
          <w:sz w:val="22"/>
        </w:rPr>
        <w:t>, styrelseledamot, sekreterare</w:t>
      </w:r>
    </w:p>
    <w:p w:rsidR="00A534AB" w:rsidRDefault="000038BB">
      <w:pPr>
        <w:jc w:val="both"/>
        <w:rPr>
          <w:sz w:val="22"/>
        </w:rPr>
      </w:pPr>
      <w:r>
        <w:rPr>
          <w:sz w:val="22"/>
        </w:rPr>
        <w:t>Martin Sommar</w:t>
      </w:r>
      <w:r w:rsidR="00A534AB">
        <w:rPr>
          <w:sz w:val="22"/>
        </w:rPr>
        <w:t>, styrelseledamot, sakkunnig i fiskevårdsfrågor</w:t>
      </w:r>
    </w:p>
    <w:p w:rsidR="00A534AB" w:rsidRDefault="00A534AB">
      <w:pPr>
        <w:jc w:val="both"/>
        <w:rPr>
          <w:sz w:val="22"/>
        </w:rPr>
      </w:pPr>
      <w:smartTag w:uri="urn:schemas-microsoft-com:office:smarttags" w:element="PersonName">
        <w:r>
          <w:rPr>
            <w:sz w:val="22"/>
          </w:rPr>
          <w:t>Hans Bosson</w:t>
        </w:r>
      </w:smartTag>
      <w:r>
        <w:rPr>
          <w:sz w:val="22"/>
        </w:rPr>
        <w:t xml:space="preserve">, styrelseledamot, </w:t>
      </w:r>
      <w:bookmarkStart w:id="0" w:name="OLE_LINK1"/>
      <w:r>
        <w:rPr>
          <w:sz w:val="22"/>
        </w:rPr>
        <w:t>representant Stadsbyggnadsnämnden</w:t>
      </w:r>
      <w:bookmarkEnd w:id="0"/>
    </w:p>
    <w:p w:rsidR="00C260C6" w:rsidRDefault="00C260C6">
      <w:pPr>
        <w:jc w:val="both"/>
        <w:rPr>
          <w:sz w:val="22"/>
        </w:rPr>
      </w:pPr>
      <w:r>
        <w:rPr>
          <w:sz w:val="22"/>
        </w:rPr>
        <w:t>Stanislav Augustin, styrelseledamot, representant Stadsby</w:t>
      </w:r>
      <w:r w:rsidR="006D7D13">
        <w:rPr>
          <w:sz w:val="22"/>
        </w:rPr>
        <w:t>ggnadsnämnden</w:t>
      </w:r>
    </w:p>
    <w:p w:rsidR="00A534AB" w:rsidRDefault="006D7D13">
      <w:pPr>
        <w:jc w:val="both"/>
        <w:rPr>
          <w:sz w:val="22"/>
        </w:rPr>
      </w:pPr>
      <w:r>
        <w:rPr>
          <w:sz w:val="22"/>
        </w:rPr>
        <w:t xml:space="preserve">Pontus </w:t>
      </w:r>
      <w:proofErr w:type="spellStart"/>
      <w:r>
        <w:rPr>
          <w:sz w:val="22"/>
        </w:rPr>
        <w:t>Runeke</w:t>
      </w:r>
      <w:proofErr w:type="spellEnd"/>
      <w:r w:rsidR="00A534AB">
        <w:rPr>
          <w:sz w:val="22"/>
        </w:rPr>
        <w:t>, styrelsesuppleant</w:t>
      </w:r>
    </w:p>
    <w:p w:rsidR="00A534AB" w:rsidRDefault="000038BB">
      <w:pPr>
        <w:jc w:val="both"/>
        <w:rPr>
          <w:sz w:val="22"/>
        </w:rPr>
      </w:pPr>
      <w:r>
        <w:rPr>
          <w:sz w:val="22"/>
        </w:rPr>
        <w:t>Lars-E</w:t>
      </w:r>
      <w:r w:rsidR="00A534AB">
        <w:rPr>
          <w:sz w:val="22"/>
        </w:rPr>
        <w:t>rik Widarsson, styrelsesuppleant</w:t>
      </w:r>
    </w:p>
    <w:p w:rsidR="00A534AB" w:rsidRDefault="00A534AB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A534AB" w:rsidRDefault="00A534AB">
      <w:pPr>
        <w:jc w:val="both"/>
        <w:rPr>
          <w:i/>
          <w:sz w:val="22"/>
        </w:rPr>
      </w:pPr>
      <w:r>
        <w:rPr>
          <w:i/>
          <w:sz w:val="22"/>
        </w:rPr>
        <w:t>Styrelsen för</w:t>
      </w:r>
    </w:p>
    <w:p w:rsidR="00A534AB" w:rsidRDefault="00A534AB">
      <w:pPr>
        <w:jc w:val="both"/>
        <w:rPr>
          <w:i/>
          <w:sz w:val="22"/>
        </w:rPr>
      </w:pPr>
      <w:r>
        <w:rPr>
          <w:i/>
          <w:sz w:val="22"/>
        </w:rPr>
        <w:t xml:space="preserve">Rååns Fiskevårdsområdesförening </w:t>
      </w:r>
    </w:p>
    <w:p w:rsidR="00A534AB" w:rsidRDefault="00A534AB">
      <w:pPr>
        <w:jc w:val="both"/>
        <w:rPr>
          <w:i/>
          <w:sz w:val="22"/>
        </w:rPr>
      </w:pPr>
      <w:r>
        <w:rPr>
          <w:i/>
          <w:sz w:val="22"/>
        </w:rPr>
        <w:t>genom</w:t>
      </w:r>
    </w:p>
    <w:p w:rsidR="00A534AB" w:rsidRDefault="00A534AB">
      <w:pPr>
        <w:jc w:val="both"/>
        <w:rPr>
          <w:i/>
          <w:sz w:val="22"/>
        </w:rPr>
      </w:pPr>
    </w:p>
    <w:p w:rsidR="00A534AB" w:rsidRDefault="00A534AB">
      <w:pPr>
        <w:jc w:val="both"/>
        <w:rPr>
          <w:i/>
          <w:sz w:val="22"/>
        </w:rPr>
      </w:pPr>
    </w:p>
    <w:p w:rsidR="00A534AB" w:rsidRDefault="005D449B">
      <w:pPr>
        <w:jc w:val="both"/>
        <w:rPr>
          <w:i/>
          <w:sz w:val="22"/>
        </w:rPr>
      </w:pPr>
      <w:r>
        <w:rPr>
          <w:i/>
          <w:sz w:val="22"/>
        </w:rPr>
        <w:t xml:space="preserve">Dieter </w:t>
      </w:r>
      <w:proofErr w:type="spellStart"/>
      <w:r>
        <w:rPr>
          <w:i/>
          <w:sz w:val="22"/>
        </w:rPr>
        <w:t>Eckhoff</w:t>
      </w:r>
      <w:proofErr w:type="spellEnd"/>
    </w:p>
    <w:p w:rsidR="00A534AB" w:rsidRDefault="00A534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Ordförande </w:t>
      </w:r>
    </w:p>
    <w:sectPr w:rsidR="00A534AB">
      <w:pgSz w:w="11907" w:h="16840"/>
      <w:pgMar w:top="1276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85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24A0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3F31A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573469"/>
    <w:multiLevelType w:val="hybridMultilevel"/>
    <w:tmpl w:val="4A54CFE2"/>
    <w:lvl w:ilvl="0" w:tplc="5C9AF1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20D52"/>
    <w:multiLevelType w:val="singleLevel"/>
    <w:tmpl w:val="6C6273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90B6F3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E00A64"/>
    <w:multiLevelType w:val="singleLevel"/>
    <w:tmpl w:val="925C7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5C93"/>
    <w:rsid w:val="000038BB"/>
    <w:rsid w:val="00137BD7"/>
    <w:rsid w:val="001726D8"/>
    <w:rsid w:val="001C6751"/>
    <w:rsid w:val="001D746B"/>
    <w:rsid w:val="00265862"/>
    <w:rsid w:val="002A1FD9"/>
    <w:rsid w:val="002A3B7E"/>
    <w:rsid w:val="00380B26"/>
    <w:rsid w:val="003E2F03"/>
    <w:rsid w:val="004046C7"/>
    <w:rsid w:val="00441000"/>
    <w:rsid w:val="00475B9C"/>
    <w:rsid w:val="0048363E"/>
    <w:rsid w:val="00496B86"/>
    <w:rsid w:val="004B2445"/>
    <w:rsid w:val="004C23C8"/>
    <w:rsid w:val="00505CD8"/>
    <w:rsid w:val="0051723B"/>
    <w:rsid w:val="00544267"/>
    <w:rsid w:val="005A43D8"/>
    <w:rsid w:val="005D449B"/>
    <w:rsid w:val="005D7CBF"/>
    <w:rsid w:val="006D7D13"/>
    <w:rsid w:val="00701009"/>
    <w:rsid w:val="007151B1"/>
    <w:rsid w:val="00733B30"/>
    <w:rsid w:val="0075730F"/>
    <w:rsid w:val="007D0465"/>
    <w:rsid w:val="007E24B5"/>
    <w:rsid w:val="00801954"/>
    <w:rsid w:val="0084271C"/>
    <w:rsid w:val="00977AEB"/>
    <w:rsid w:val="00992AA3"/>
    <w:rsid w:val="00A534AB"/>
    <w:rsid w:val="00A541C6"/>
    <w:rsid w:val="00AD6BEF"/>
    <w:rsid w:val="00AE1A19"/>
    <w:rsid w:val="00B90D51"/>
    <w:rsid w:val="00C260C6"/>
    <w:rsid w:val="00C3705B"/>
    <w:rsid w:val="00C52781"/>
    <w:rsid w:val="00C621EB"/>
    <w:rsid w:val="00C86311"/>
    <w:rsid w:val="00C94782"/>
    <w:rsid w:val="00D64659"/>
    <w:rsid w:val="00D831A1"/>
    <w:rsid w:val="00E142A5"/>
    <w:rsid w:val="00F452AF"/>
    <w:rsid w:val="00F57590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2127"/>
      </w:tabs>
      <w:jc w:val="both"/>
      <w:outlineLvl w:val="3"/>
    </w:pPr>
    <w:rPr>
      <w:b/>
      <w:bCs/>
      <w:sz w:val="22"/>
    </w:rPr>
  </w:style>
  <w:style w:type="paragraph" w:styleId="Rubrik5">
    <w:name w:val="heading 5"/>
    <w:basedOn w:val="Normal"/>
    <w:next w:val="Normal"/>
    <w:qFormat/>
    <w:pPr>
      <w:keepNext/>
      <w:tabs>
        <w:tab w:val="left" w:pos="2127"/>
      </w:tabs>
      <w:jc w:val="both"/>
      <w:outlineLvl w:val="4"/>
    </w:pPr>
    <w:rPr>
      <w:sz w:val="22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jc w:val="both"/>
    </w:pPr>
    <w:rPr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2">
    <w:name w:val="Body Text 2"/>
    <w:basedOn w:val="Normal"/>
    <w:pPr>
      <w:jc w:val="both"/>
    </w:pPr>
    <w:rPr>
      <w:sz w:val="20"/>
    </w:rPr>
  </w:style>
  <w:style w:type="paragraph" w:styleId="Brdtext3">
    <w:name w:val="Body Text 3"/>
    <w:basedOn w:val="Normal"/>
    <w:pPr>
      <w:jc w:val="both"/>
    </w:pPr>
    <w:rPr>
      <w:bCs/>
      <w:sz w:val="22"/>
    </w:rPr>
  </w:style>
  <w:style w:type="paragraph" w:customStyle="1" w:styleId="Default">
    <w:name w:val="Default"/>
    <w:rsid w:val="00AD6B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v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HELSINGBORG 2001-10-01</vt:lpstr>
    </vt:vector>
  </TitlesOfParts>
  <Company>Tekniska Förvaltningen</Company>
  <LinksUpToDate>false</LinksUpToDate>
  <CharactersWithSpaces>6818</CharactersWithSpaces>
  <SharedDoc>false</SharedDoc>
  <HLinks>
    <vt:vector size="6" baseType="variant"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http://www.rfvo.se/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HELSINGBORG 2001-10-01</dc:title>
  <dc:creator>Tekniska Förvaltningen</dc:creator>
  <cp:lastModifiedBy>RK</cp:lastModifiedBy>
  <cp:revision>2</cp:revision>
  <cp:lastPrinted>2010-10-12T06:54:00Z</cp:lastPrinted>
  <dcterms:created xsi:type="dcterms:W3CDTF">2012-10-16T17:56:00Z</dcterms:created>
  <dcterms:modified xsi:type="dcterms:W3CDTF">2012-10-16T17:56:00Z</dcterms:modified>
</cp:coreProperties>
</file>